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3AF11BB1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38695F" w:rsidRPr="003869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ELIZABETE TEIXEIRA FERNANDEZ, ocorrido no dia 3 de janeiro de 2023, aos 55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6FDB6C6D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38695F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14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313F6AB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38695F" w:rsidRPr="0038695F">
        <w:rPr>
          <w:rFonts w:ascii="Times New Roman" w:eastAsia="Times New Roman" w:hAnsi="Times New Roman" w:cs="Times New Roman"/>
          <w:sz w:val="24"/>
          <w:szCs w:val="24"/>
          <w:lang w:eastAsia="pt-BR"/>
        </w:rPr>
        <w:t>ELIZABETE TEIXEIRA FERNANDEZ, ocorrido no dia 3 de janeiro de 2023, aos 55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8695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119</cp:revision>
  <cp:lastPrinted>2022-02-07T13:37:00Z</cp:lastPrinted>
  <dcterms:created xsi:type="dcterms:W3CDTF">2021-04-12T00:45:00Z</dcterms:created>
  <dcterms:modified xsi:type="dcterms:W3CDTF">2023-02-06T16:22:00Z</dcterms:modified>
</cp:coreProperties>
</file>